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3D685" w14:textId="1C3B5E9A" w:rsidR="00C01EBB" w:rsidRDefault="00A10C72">
      <w:pPr>
        <w:pStyle w:val="Title"/>
        <w:spacing w:before="0"/>
        <w:rPr>
          <w:rFonts w:ascii="Times New Roman" w:eastAsia="Times New Roman" w:hAnsi="Times New Roman" w:cs="Times New Roman"/>
        </w:rPr>
      </w:pPr>
      <w:bookmarkStart w:id="0" w:name="_26luia5awi0l" w:colFirst="0" w:colLast="0"/>
      <w:bookmarkEnd w:id="0"/>
      <w:r>
        <w:rPr>
          <w:rFonts w:ascii="Times New Roman" w:eastAsia="Times New Roman" w:hAnsi="Times New Roman" w:cs="Times New Roman"/>
        </w:rPr>
        <w:t>+</w:t>
      </w:r>
      <w:r w:rsidR="004C4F67">
        <w:rPr>
          <w:rFonts w:ascii="Times New Roman" w:eastAsia="Times New Roman" w:hAnsi="Times New Roman" w:cs="Times New Roman"/>
        </w:rPr>
        <w:t>CUI Handling P</w:t>
      </w:r>
      <w:r w:rsidR="00427260">
        <w:rPr>
          <w:rFonts w:ascii="Times New Roman" w:eastAsia="Times New Roman" w:hAnsi="Times New Roman" w:cs="Times New Roman"/>
        </w:rPr>
        <w:t>rocedures</w:t>
      </w:r>
    </w:p>
    <w:p w14:paraId="45396650" w14:textId="564391A3" w:rsidR="00C01EBB" w:rsidRDefault="001A3F53">
      <w:pPr>
        <w:pStyle w:val="Heading1"/>
        <w:numPr>
          <w:ilvl w:val="0"/>
          <w:numId w:val="1"/>
        </w:numPr>
      </w:pPr>
      <w:bookmarkStart w:id="1" w:name="_1x4wlokib3kr" w:colFirst="0" w:colLast="0"/>
      <w:bookmarkEnd w:id="1"/>
      <w:r>
        <w:rPr>
          <w:rFonts w:ascii="Times New Roman" w:eastAsia="Times New Roman" w:hAnsi="Times New Roman" w:cs="Times New Roman"/>
        </w:rPr>
        <w:t>Purpose</w:t>
      </w:r>
    </w:p>
    <w:p w14:paraId="4616D52B" w14:textId="72B25493" w:rsidR="00C01EBB" w:rsidRDefault="008A3119">
      <w:pPr>
        <w:ind w:left="720"/>
      </w:pPr>
      <w:r>
        <w:t xml:space="preserve">The purpose is to establish procedures for handling and protecting documents that contains Controlled Unclassified Information (CUI) </w:t>
      </w:r>
      <w:r w:rsidR="007636AA">
        <w:t>which are</w:t>
      </w:r>
      <w:r>
        <w:t xml:space="preserve"> protected by laws, regulations </w:t>
      </w:r>
      <w:r w:rsidR="007636AA">
        <w:t>and/</w:t>
      </w:r>
      <w:r w:rsidR="00987B92">
        <w:t xml:space="preserve"> </w:t>
      </w:r>
      <w:r>
        <w:t xml:space="preserve">or government wide policies.  </w:t>
      </w:r>
    </w:p>
    <w:p w14:paraId="74FC9EBF" w14:textId="7FAB5E23" w:rsidR="00C01EBB" w:rsidRDefault="001A3F53">
      <w:pPr>
        <w:pStyle w:val="Heading1"/>
        <w:numPr>
          <w:ilvl w:val="0"/>
          <w:numId w:val="1"/>
        </w:numPr>
      </w:pPr>
      <w:r>
        <w:rPr>
          <w:rFonts w:ascii="Times New Roman" w:eastAsia="Times New Roman" w:hAnsi="Times New Roman" w:cs="Times New Roman"/>
        </w:rPr>
        <w:t>Scope</w:t>
      </w:r>
    </w:p>
    <w:p w14:paraId="0A0839E1" w14:textId="37793A52" w:rsidR="008A3119" w:rsidRDefault="008A3119" w:rsidP="00B56B28">
      <w:pPr>
        <w:ind w:left="720"/>
      </w:pPr>
      <w:r>
        <w:t>Th</w:t>
      </w:r>
      <w:r w:rsidR="00C84768">
        <w:t>ese procedures define requirements with identification, creation, sharing, marking, safeguard, storage, dissemination, disposition and destruction of documents containing CUI.</w:t>
      </w:r>
    </w:p>
    <w:p w14:paraId="4CF4FC7B" w14:textId="57D926A9" w:rsidR="00B56B28" w:rsidRDefault="00B56B28" w:rsidP="00B56B28">
      <w:pPr>
        <w:ind w:left="720"/>
      </w:pPr>
      <w:r>
        <w:t>Note:  The authoritative source for detailed information on CUI (e.g., categories, markings, policy and guidance, training) can be found on https://www.archives.gov/cui</w:t>
      </w:r>
    </w:p>
    <w:p w14:paraId="53A37224" w14:textId="4E3D22CB" w:rsidR="001A3F53" w:rsidRDefault="001A3F53" w:rsidP="001A3F53">
      <w:pPr>
        <w:pStyle w:val="Heading1"/>
        <w:numPr>
          <w:ilvl w:val="0"/>
          <w:numId w:val="1"/>
        </w:numPr>
      </w:pPr>
      <w:bookmarkStart w:id="2" w:name="_xn3ew72y2pa5" w:colFirst="0" w:colLast="0"/>
      <w:bookmarkEnd w:id="2"/>
      <w:r>
        <w:t>Roles &amp; Responsibilities</w:t>
      </w:r>
    </w:p>
    <w:tbl>
      <w:tblPr>
        <w:tblStyle w:val="TableGrid"/>
        <w:tblW w:w="0" w:type="auto"/>
        <w:tblInd w:w="720" w:type="dxa"/>
        <w:tblLook w:val="04A0" w:firstRow="1" w:lastRow="0" w:firstColumn="1" w:lastColumn="0" w:noHBand="0" w:noVBand="1"/>
      </w:tblPr>
      <w:tblGrid>
        <w:gridCol w:w="4307"/>
        <w:gridCol w:w="4323"/>
      </w:tblGrid>
      <w:tr w:rsidR="001A3F53" w14:paraId="4EE12F37" w14:textId="77777777" w:rsidTr="001A3F53">
        <w:tc>
          <w:tcPr>
            <w:tcW w:w="4675" w:type="dxa"/>
          </w:tcPr>
          <w:p w14:paraId="7E4C1583" w14:textId="789F66EA" w:rsidR="001A3F53" w:rsidRDefault="001A3F53" w:rsidP="001A3F53">
            <w:r>
              <w:t>Role</w:t>
            </w:r>
          </w:p>
        </w:tc>
        <w:tc>
          <w:tcPr>
            <w:tcW w:w="4675" w:type="dxa"/>
          </w:tcPr>
          <w:p w14:paraId="47E24796" w14:textId="2EC7627A" w:rsidR="001A3F53" w:rsidRDefault="001A3F53" w:rsidP="001A3F53">
            <w:r>
              <w:t>Responsibility</w:t>
            </w:r>
          </w:p>
        </w:tc>
      </w:tr>
      <w:tr w:rsidR="001A3F53" w14:paraId="4B4EAB3F" w14:textId="77777777" w:rsidTr="001A3F53">
        <w:tc>
          <w:tcPr>
            <w:tcW w:w="4675" w:type="dxa"/>
          </w:tcPr>
          <w:p w14:paraId="2FDD3623" w14:textId="67BC6111" w:rsidR="001A3F53" w:rsidRDefault="001A3F53" w:rsidP="001A3F53">
            <w:r>
              <w:t>Chief Executive Officer (CEO)</w:t>
            </w:r>
          </w:p>
        </w:tc>
        <w:tc>
          <w:tcPr>
            <w:tcW w:w="4675" w:type="dxa"/>
          </w:tcPr>
          <w:p w14:paraId="5472986F" w14:textId="645F00C6" w:rsidR="001A3F53" w:rsidRDefault="001A3F53" w:rsidP="001A3F53">
            <w:r>
              <w:t>Compliancy oversight</w:t>
            </w:r>
          </w:p>
        </w:tc>
      </w:tr>
      <w:tr w:rsidR="001A3F53" w14:paraId="399C484B" w14:textId="77777777" w:rsidTr="001A3F53">
        <w:tc>
          <w:tcPr>
            <w:tcW w:w="4675" w:type="dxa"/>
          </w:tcPr>
          <w:p w14:paraId="240C7052" w14:textId="408F17FE" w:rsidR="001A3F53" w:rsidRDefault="001A3F53" w:rsidP="001A3F53">
            <w:r>
              <w:t>Management Team</w:t>
            </w:r>
          </w:p>
        </w:tc>
        <w:tc>
          <w:tcPr>
            <w:tcW w:w="4675" w:type="dxa"/>
          </w:tcPr>
          <w:p w14:paraId="0C3DCADD" w14:textId="71FF6BC8" w:rsidR="001A3F53" w:rsidRDefault="008A3119" w:rsidP="001A3F53">
            <w:r>
              <w:t>Procedure oversight</w:t>
            </w:r>
          </w:p>
        </w:tc>
      </w:tr>
      <w:tr w:rsidR="001A3F53" w14:paraId="54116DF7" w14:textId="77777777" w:rsidTr="001A3F53">
        <w:tc>
          <w:tcPr>
            <w:tcW w:w="4675" w:type="dxa"/>
          </w:tcPr>
          <w:p w14:paraId="3B8E2E14" w14:textId="30CAC10A" w:rsidR="001A3F53" w:rsidRDefault="001A3F53" w:rsidP="001A3F53">
            <w:r>
              <w:t>Employees</w:t>
            </w:r>
          </w:p>
        </w:tc>
        <w:tc>
          <w:tcPr>
            <w:tcW w:w="4675" w:type="dxa"/>
          </w:tcPr>
          <w:p w14:paraId="588A7E05" w14:textId="06C924C4" w:rsidR="001A3F53" w:rsidRDefault="001A3F53" w:rsidP="001A3F53">
            <w:r>
              <w:t>Procedure</w:t>
            </w:r>
            <w:r w:rsidR="008A3119">
              <w:t>s implemented</w:t>
            </w:r>
          </w:p>
        </w:tc>
      </w:tr>
    </w:tbl>
    <w:p w14:paraId="1A6CB697" w14:textId="77777777" w:rsidR="001A3F53" w:rsidRPr="001A3F53" w:rsidRDefault="001A3F53" w:rsidP="001A3F53">
      <w:pPr>
        <w:ind w:left="720"/>
      </w:pPr>
    </w:p>
    <w:p w14:paraId="570D0A66" w14:textId="76AC8627" w:rsidR="00C01EBB" w:rsidRDefault="004C4F67">
      <w:pPr>
        <w:pStyle w:val="Heading1"/>
        <w:numPr>
          <w:ilvl w:val="0"/>
          <w:numId w:val="1"/>
        </w:numPr>
      </w:pPr>
      <w:bookmarkStart w:id="3" w:name="_Hlk69142681"/>
      <w:r>
        <w:rPr>
          <w:rFonts w:ascii="Times New Roman" w:eastAsia="Times New Roman" w:hAnsi="Times New Roman" w:cs="Times New Roman"/>
        </w:rPr>
        <w:t>P</w:t>
      </w:r>
      <w:r w:rsidR="00B56B28">
        <w:rPr>
          <w:rFonts w:ascii="Times New Roman" w:eastAsia="Times New Roman" w:hAnsi="Times New Roman" w:cs="Times New Roman"/>
        </w:rPr>
        <w:t>rocedures</w:t>
      </w:r>
    </w:p>
    <w:p w14:paraId="2A54C293" w14:textId="77777777" w:rsidR="00C01EBB" w:rsidRDefault="004C4F67">
      <w:pPr>
        <w:numPr>
          <w:ilvl w:val="1"/>
          <w:numId w:val="1"/>
        </w:numPr>
        <w:rPr>
          <w:b/>
        </w:rPr>
      </w:pPr>
      <w:r>
        <w:rPr>
          <w:b/>
        </w:rPr>
        <w:t>CUI Creation and Marking</w:t>
      </w:r>
    </w:p>
    <w:p w14:paraId="198486AB" w14:textId="4C615108" w:rsidR="00532590" w:rsidRDefault="00532590" w:rsidP="00532590">
      <w:pPr>
        <w:numPr>
          <w:ilvl w:val="2"/>
          <w:numId w:val="1"/>
        </w:numPr>
      </w:pPr>
      <w:r>
        <w:t xml:space="preserve">RED-INC doesn’t have the authority to </w:t>
      </w:r>
      <w:r w:rsidR="0098725F">
        <w:t xml:space="preserve">create and </w:t>
      </w:r>
      <w:r>
        <w:t>deem information CUI without coordination and approval of Government sponsor.</w:t>
      </w:r>
    </w:p>
    <w:p w14:paraId="1C021A69" w14:textId="21AD9E9A" w:rsidR="00532590" w:rsidRDefault="00532590" w:rsidP="00532590">
      <w:pPr>
        <w:numPr>
          <w:ilvl w:val="2"/>
          <w:numId w:val="1"/>
        </w:numPr>
      </w:pPr>
      <w:r>
        <w:t>In the event where a document provided by the customer meet</w:t>
      </w:r>
      <w:r w:rsidR="00C72530">
        <w:t>s</w:t>
      </w:r>
      <w:r>
        <w:t xml:space="preserve"> the definition of the CUI, the customer will mark </w:t>
      </w:r>
      <w:r w:rsidR="00C72530">
        <w:t>appropriately</w:t>
      </w:r>
      <w:r>
        <w:t xml:space="preserve">. RED-INC will </w:t>
      </w:r>
      <w:r w:rsidR="00B04731">
        <w:t xml:space="preserve">handle and </w:t>
      </w:r>
      <w:r>
        <w:t>control</w:t>
      </w:r>
      <w:r w:rsidR="00C1699E">
        <w:t xml:space="preserve"> all</w:t>
      </w:r>
      <w:r>
        <w:t xml:space="preserve"> </w:t>
      </w:r>
      <w:r w:rsidR="00C1699E">
        <w:t xml:space="preserve">CUI information </w:t>
      </w:r>
      <w:r w:rsidR="00C946E8">
        <w:t>according to all</w:t>
      </w:r>
      <w:r w:rsidR="00B04731">
        <w:t xml:space="preserve"> </w:t>
      </w:r>
      <w:r w:rsidR="00C946E8">
        <w:t>required procedures.</w:t>
      </w:r>
    </w:p>
    <w:p w14:paraId="10B93AE0" w14:textId="2D521BE4" w:rsidR="00C01EBB" w:rsidRDefault="004C4F67">
      <w:pPr>
        <w:numPr>
          <w:ilvl w:val="2"/>
          <w:numId w:val="1"/>
        </w:numPr>
      </w:pPr>
      <w:r>
        <w:t>All physical and digital documents</w:t>
      </w:r>
      <w:r w:rsidR="00C1699E">
        <w:t xml:space="preserve"> and</w:t>
      </w:r>
      <w:r>
        <w:t xml:space="preserve"> device</w:t>
      </w:r>
      <w:r w:rsidR="00C1699E">
        <w:t xml:space="preserve">s </w:t>
      </w:r>
      <w:r>
        <w:t xml:space="preserve">containing CUI must be marked </w:t>
      </w:r>
      <w:r w:rsidR="0098725F">
        <w:t>in accordance with</w:t>
      </w:r>
      <w:r>
        <w:t xml:space="preserve"> </w:t>
      </w:r>
      <w:r w:rsidR="00215026">
        <w:t>CUI Marking Handbook, from the Information Security Oversight Office, National Archives</w:t>
      </w:r>
      <w:r w:rsidR="00830D44">
        <w:t>.</w:t>
      </w:r>
    </w:p>
    <w:p w14:paraId="022945CB" w14:textId="77777777" w:rsidR="00C01EBB" w:rsidRDefault="004C4F67">
      <w:pPr>
        <w:numPr>
          <w:ilvl w:val="1"/>
          <w:numId w:val="1"/>
        </w:numPr>
        <w:rPr>
          <w:b/>
        </w:rPr>
      </w:pPr>
      <w:r>
        <w:rPr>
          <w:b/>
        </w:rPr>
        <w:t>CUI Storage</w:t>
      </w:r>
    </w:p>
    <w:p w14:paraId="0D8A24D1" w14:textId="73595F02" w:rsidR="00C01EBB" w:rsidRDefault="004C4F67">
      <w:pPr>
        <w:numPr>
          <w:ilvl w:val="2"/>
          <w:numId w:val="1"/>
        </w:numPr>
      </w:pPr>
      <w:r>
        <w:lastRenderedPageBreak/>
        <w:t xml:space="preserve">Digital files containing CUI </w:t>
      </w:r>
      <w:r w:rsidR="009E152E">
        <w:t>should be encrypted.</w:t>
      </w:r>
    </w:p>
    <w:p w14:paraId="4F84704D" w14:textId="5F31F2E3" w:rsidR="00925D80" w:rsidRDefault="00925D80">
      <w:pPr>
        <w:numPr>
          <w:ilvl w:val="2"/>
          <w:numId w:val="1"/>
        </w:numPr>
      </w:pPr>
      <w:r>
        <w:t>Digital files containing CUI will be stored on authorized systems and designated areas</w:t>
      </w:r>
      <w:r w:rsidR="00E0610B">
        <w:t xml:space="preserve"> on RED-INC share drive.</w:t>
      </w:r>
    </w:p>
    <w:p w14:paraId="1A3FE8D3" w14:textId="4144C983" w:rsidR="009E6E32" w:rsidRDefault="00F45AA2">
      <w:pPr>
        <w:numPr>
          <w:ilvl w:val="2"/>
          <w:numId w:val="1"/>
        </w:numPr>
      </w:pPr>
      <w:r>
        <w:t xml:space="preserve">Storage device(s) containing backup </w:t>
      </w:r>
      <w:r w:rsidR="009E6E32">
        <w:t xml:space="preserve">of CUI data will be </w:t>
      </w:r>
      <w:r>
        <w:t>marked, password protected, encrypted and physical stored in designated area.</w:t>
      </w:r>
    </w:p>
    <w:p w14:paraId="07B32AE5" w14:textId="3F3C09D2" w:rsidR="00C01EBB" w:rsidRDefault="004C4F67">
      <w:pPr>
        <w:numPr>
          <w:ilvl w:val="2"/>
          <w:numId w:val="1"/>
        </w:numPr>
      </w:pPr>
      <w:r>
        <w:t xml:space="preserve">Physical documents </w:t>
      </w:r>
      <w:r w:rsidR="009D5EFD">
        <w:t xml:space="preserve">or devices </w:t>
      </w:r>
      <w:r>
        <w:t>containing CUI that aren’t being used, must be stored in a container indicating the contents contain CUI and kept in a room with an “Authorized Personnel Only” notification. Individuals not authorized to access those facilities are prohibited from entering them</w:t>
      </w:r>
      <w:r w:rsidR="007F3D50">
        <w:t xml:space="preserve"> without an authorized escort.</w:t>
      </w:r>
    </w:p>
    <w:bookmarkEnd w:id="3"/>
    <w:p w14:paraId="7F8142E6" w14:textId="77777777" w:rsidR="00C01EBB" w:rsidRDefault="004C4F67">
      <w:pPr>
        <w:numPr>
          <w:ilvl w:val="1"/>
          <w:numId w:val="1"/>
        </w:numPr>
        <w:rPr>
          <w:b/>
        </w:rPr>
      </w:pPr>
      <w:r>
        <w:rPr>
          <w:b/>
        </w:rPr>
        <w:t>CUI Usage</w:t>
      </w:r>
    </w:p>
    <w:p w14:paraId="0CDD06FF" w14:textId="596DD90C" w:rsidR="00E0610B" w:rsidRDefault="00E0610B" w:rsidP="00E0610B">
      <w:pPr>
        <w:numPr>
          <w:ilvl w:val="2"/>
          <w:numId w:val="1"/>
        </w:numPr>
      </w:pPr>
      <w:r>
        <w:t xml:space="preserve">A document or device containing CUI </w:t>
      </w:r>
      <w:r w:rsidR="007F3D50">
        <w:t xml:space="preserve">will </w:t>
      </w:r>
      <w:r>
        <w:t>only be accessed by individuals who are authorized.</w:t>
      </w:r>
    </w:p>
    <w:p w14:paraId="1662205C" w14:textId="160E44DA" w:rsidR="00E0610B" w:rsidRDefault="00E0610B" w:rsidP="00E0610B">
      <w:pPr>
        <w:numPr>
          <w:ilvl w:val="2"/>
          <w:numId w:val="1"/>
        </w:numPr>
      </w:pPr>
      <w:r>
        <w:t xml:space="preserve">Documents containing CUI </w:t>
      </w:r>
      <w:r w:rsidR="007F3D50">
        <w:t>will</w:t>
      </w:r>
      <w:r>
        <w:t xml:space="preserve"> only be accessed by individuals with a need-to-know.</w:t>
      </w:r>
    </w:p>
    <w:p w14:paraId="1CF06E4B" w14:textId="008515D5" w:rsidR="00C01EBB" w:rsidRDefault="004C4F67">
      <w:pPr>
        <w:numPr>
          <w:ilvl w:val="2"/>
          <w:numId w:val="1"/>
        </w:numPr>
      </w:pPr>
      <w:r>
        <w:t>All CUI documents and storage devices removed from a</w:t>
      </w:r>
      <w:r w:rsidR="002B4682">
        <w:t>n unauthorized area</w:t>
      </w:r>
      <w:r>
        <w:t xml:space="preserve"> must be returned to a</w:t>
      </w:r>
      <w:r w:rsidR="002B4682">
        <w:t>n authorized area</w:t>
      </w:r>
      <w:r>
        <w:t xml:space="preserve"> when it is not in use/transit.</w:t>
      </w:r>
    </w:p>
    <w:p w14:paraId="4EC3FF26" w14:textId="65BB05EB" w:rsidR="00C01EBB" w:rsidRDefault="004C4F67" w:rsidP="002B4682">
      <w:pPr>
        <w:numPr>
          <w:ilvl w:val="2"/>
          <w:numId w:val="1"/>
        </w:numPr>
      </w:pPr>
      <w:r>
        <w:t>All CUI outside of a</w:t>
      </w:r>
      <w:r w:rsidR="00215F4E">
        <w:t xml:space="preserve">n unauthorized area will </w:t>
      </w:r>
      <w:r>
        <w:t xml:space="preserve">be </w:t>
      </w:r>
      <w:r w:rsidR="00215F4E">
        <w:t>in possession</w:t>
      </w:r>
      <w:r w:rsidR="002B4682">
        <w:t xml:space="preserve"> at all times</w:t>
      </w:r>
      <w:r>
        <w:t xml:space="preserve"> by an authorized individual</w:t>
      </w:r>
      <w:r w:rsidR="002B4682">
        <w:t>.</w:t>
      </w:r>
    </w:p>
    <w:p w14:paraId="7DAD217B" w14:textId="77777777" w:rsidR="00C01EBB" w:rsidRDefault="004C4F67">
      <w:pPr>
        <w:numPr>
          <w:ilvl w:val="1"/>
          <w:numId w:val="1"/>
        </w:numPr>
        <w:rPr>
          <w:b/>
        </w:rPr>
      </w:pPr>
      <w:r>
        <w:rPr>
          <w:b/>
        </w:rPr>
        <w:t>CUI Transport</w:t>
      </w:r>
    </w:p>
    <w:p w14:paraId="15E61B01" w14:textId="5164CE8F" w:rsidR="009D5EFD" w:rsidRDefault="009D5EFD" w:rsidP="009D5EFD">
      <w:pPr>
        <w:numPr>
          <w:ilvl w:val="2"/>
          <w:numId w:val="1"/>
        </w:numPr>
      </w:pPr>
      <w:r>
        <w:t>Shipping/Mailing contents</w:t>
      </w:r>
      <w:r w:rsidR="004C4F67">
        <w:t xml:space="preserve"> </w:t>
      </w:r>
      <w:r>
        <w:t xml:space="preserve">containing </w:t>
      </w:r>
      <w:r w:rsidR="004C4F67">
        <w:t xml:space="preserve">CUI </w:t>
      </w:r>
      <w:r w:rsidR="007F3D50">
        <w:t>should be mailed through USPS certified, first class, or express mail service.  The contents should be put in a sealed package/envelope</w:t>
      </w:r>
      <w:r w:rsidR="00E257C3">
        <w:t xml:space="preserve"> marked CUI then placed/wrapped </w:t>
      </w:r>
      <w:r w:rsidR="004C4F67">
        <w:t xml:space="preserve">in an unmarked sealed package/envelope </w:t>
      </w:r>
      <w:r w:rsidR="00E257C3">
        <w:t>for addressing.</w:t>
      </w:r>
      <w:r w:rsidR="004C4F67">
        <w:t xml:space="preserve"> </w:t>
      </w:r>
    </w:p>
    <w:p w14:paraId="532C7A96" w14:textId="502F9E12" w:rsidR="0079064F" w:rsidRDefault="0079064F" w:rsidP="009D5EFD">
      <w:pPr>
        <w:numPr>
          <w:ilvl w:val="2"/>
          <w:numId w:val="1"/>
        </w:numPr>
      </w:pPr>
      <w:r>
        <w:t xml:space="preserve">Address packages that contain CUI to a specific recipient.  Tracking of package </w:t>
      </w:r>
      <w:r w:rsidR="00E257C3">
        <w:t>should</w:t>
      </w:r>
      <w:r>
        <w:t xml:space="preserve"> be conducted to ensure </w:t>
      </w:r>
      <w:r w:rsidR="00E257C3">
        <w:t xml:space="preserve">package is received and by </w:t>
      </w:r>
      <w:r>
        <w:t>the appropriate recipient.</w:t>
      </w:r>
    </w:p>
    <w:p w14:paraId="0577FCBC" w14:textId="37EA3B90" w:rsidR="0030373A" w:rsidRDefault="000200E4" w:rsidP="009D5EFD">
      <w:pPr>
        <w:numPr>
          <w:ilvl w:val="2"/>
          <w:numId w:val="1"/>
        </w:numPr>
      </w:pPr>
      <w:r>
        <w:t>Faxing of CUI must contain a transmittal document indicating CUI is attached or enclosed.</w:t>
      </w:r>
    </w:p>
    <w:p w14:paraId="3C8A5D2D" w14:textId="5CCBC3D0" w:rsidR="00C01EBB" w:rsidRDefault="004C4F67">
      <w:pPr>
        <w:numPr>
          <w:ilvl w:val="2"/>
          <w:numId w:val="1"/>
        </w:numPr>
      </w:pPr>
      <w:r>
        <w:lastRenderedPageBreak/>
        <w:t>Emails containing CUI must be encrypte</w:t>
      </w:r>
      <w:r w:rsidR="007F3D50">
        <w:t>d</w:t>
      </w:r>
      <w:r w:rsidR="00C72530">
        <w:t xml:space="preserve"> and marked appropriately.</w:t>
      </w:r>
    </w:p>
    <w:p w14:paraId="23255D98" w14:textId="537B61ED" w:rsidR="00C01EBB" w:rsidRDefault="00E257C3" w:rsidP="00E257C3">
      <w:pPr>
        <w:numPr>
          <w:ilvl w:val="2"/>
          <w:numId w:val="1"/>
        </w:numPr>
      </w:pPr>
      <w:r>
        <w:t xml:space="preserve">Hand carrying of contents containing CUI throughout the facility or </w:t>
      </w:r>
      <w:r w:rsidR="00CD028F">
        <w:t>t</w:t>
      </w:r>
      <w:r>
        <w:t xml:space="preserve">o </w:t>
      </w:r>
      <w:r w:rsidR="00CD028F">
        <w:t>another</w:t>
      </w:r>
      <w:r>
        <w:t xml:space="preserve"> </w:t>
      </w:r>
      <w:r w:rsidR="00CD028F">
        <w:t>facility</w:t>
      </w:r>
      <w:r>
        <w:t xml:space="preserve"> should have coversheet</w:t>
      </w:r>
      <w:r w:rsidR="00561C32">
        <w:t>, stored in package/envelope and always in possession of individual.</w:t>
      </w:r>
    </w:p>
    <w:p w14:paraId="6B844651" w14:textId="08DBDCA6" w:rsidR="00C01EBB" w:rsidRDefault="004C4F67">
      <w:pPr>
        <w:numPr>
          <w:ilvl w:val="1"/>
          <w:numId w:val="1"/>
        </w:numPr>
        <w:rPr>
          <w:b/>
        </w:rPr>
      </w:pPr>
      <w:r>
        <w:rPr>
          <w:b/>
        </w:rPr>
        <w:t>CUI Disposal</w:t>
      </w:r>
      <w:r w:rsidR="00E8341A">
        <w:rPr>
          <w:b/>
        </w:rPr>
        <w:t xml:space="preserve"> – Unreadable, </w:t>
      </w:r>
      <w:r w:rsidR="00CD028F">
        <w:rPr>
          <w:b/>
        </w:rPr>
        <w:t>I</w:t>
      </w:r>
      <w:r w:rsidR="00E8341A">
        <w:rPr>
          <w:b/>
        </w:rPr>
        <w:t xml:space="preserve">ndecipherable and </w:t>
      </w:r>
      <w:r w:rsidR="00CD028F">
        <w:rPr>
          <w:b/>
        </w:rPr>
        <w:t>I</w:t>
      </w:r>
      <w:r w:rsidR="00E8341A">
        <w:rPr>
          <w:b/>
        </w:rPr>
        <w:t xml:space="preserve">rrecoverable </w:t>
      </w:r>
    </w:p>
    <w:p w14:paraId="13A546E5" w14:textId="1D20E58C" w:rsidR="00371C22" w:rsidRDefault="00371C22" w:rsidP="00371C22">
      <w:pPr>
        <w:numPr>
          <w:ilvl w:val="2"/>
          <w:numId w:val="1"/>
        </w:numPr>
      </w:pPr>
      <w:r>
        <w:t xml:space="preserve">Hard copies containing CUI </w:t>
      </w:r>
      <w:r w:rsidR="000C45B2">
        <w:t xml:space="preserve">will </w:t>
      </w:r>
      <w:r>
        <w:t>be destroyed with an approved shredder</w:t>
      </w:r>
      <w:r w:rsidR="00E8341A">
        <w:t>.  The shredder should be cross-cut producing particles</w:t>
      </w:r>
      <w:r>
        <w:t xml:space="preserve"> 1mm x 5mm</w:t>
      </w:r>
      <w:r w:rsidR="00E8341A">
        <w:t xml:space="preserve"> and have sign indicting that it is approved for </w:t>
      </w:r>
      <w:r w:rsidR="00CD028F">
        <w:t xml:space="preserve">the </w:t>
      </w:r>
      <w:r w:rsidR="00E8341A">
        <w:t>destruction of CUI.</w:t>
      </w:r>
    </w:p>
    <w:p w14:paraId="7F221E7C" w14:textId="77EB6FF4" w:rsidR="000C45B2" w:rsidRDefault="000C45B2" w:rsidP="00371C22">
      <w:pPr>
        <w:numPr>
          <w:ilvl w:val="2"/>
          <w:numId w:val="1"/>
        </w:numPr>
      </w:pPr>
      <w:r>
        <w:t>Hard copies containing CUI will be placed in a marked shred container within the RED-INC facility.  The authorized vendor will schedule pick-up of material to be shredded.</w:t>
      </w:r>
    </w:p>
    <w:p w14:paraId="4C8A70CF" w14:textId="1BD5835D" w:rsidR="00C01EBB" w:rsidRDefault="004C4F67" w:rsidP="00371C22">
      <w:pPr>
        <w:numPr>
          <w:ilvl w:val="2"/>
          <w:numId w:val="1"/>
        </w:numPr>
      </w:pPr>
      <w:r>
        <w:t xml:space="preserve">Digital media containing CUI must be destroyed according to the </w:t>
      </w:r>
      <w:r w:rsidR="00CD028F">
        <w:t xml:space="preserve">RED-INC </w:t>
      </w:r>
      <w:r w:rsidR="009920BC">
        <w:t xml:space="preserve">Information Technology Equipment Disposal </w:t>
      </w:r>
      <w:r w:rsidR="00C946E8">
        <w:t>Procedures</w:t>
      </w:r>
      <w:r w:rsidR="009920BC">
        <w:t>.</w:t>
      </w:r>
    </w:p>
    <w:p w14:paraId="761697E0" w14:textId="77777777" w:rsidR="00C01EBB" w:rsidRDefault="004C4F67">
      <w:pPr>
        <w:numPr>
          <w:ilvl w:val="1"/>
          <w:numId w:val="1"/>
        </w:numPr>
        <w:rPr>
          <w:b/>
        </w:rPr>
      </w:pPr>
      <w:r>
        <w:rPr>
          <w:b/>
        </w:rPr>
        <w:t>CUI Access Controls</w:t>
      </w:r>
    </w:p>
    <w:p w14:paraId="5BCD750B" w14:textId="4100FBDA" w:rsidR="00C01EBB" w:rsidRDefault="004C4F67">
      <w:pPr>
        <w:numPr>
          <w:ilvl w:val="2"/>
          <w:numId w:val="1"/>
        </w:numPr>
      </w:pPr>
      <w:r>
        <w:t>Access to all CUI on RED-INC information systems will be managed under the rules of least access and least privilege. This entails granting access to project-specific CUI only to those individuals who’ve been assigned to work on a particular project. In addition, access shall be granted on a need-to-know basis.</w:t>
      </w:r>
    </w:p>
    <w:p w14:paraId="74100CD2" w14:textId="7D96FE87" w:rsidR="00C01EBB" w:rsidRDefault="004C4F67">
      <w:pPr>
        <w:numPr>
          <w:ilvl w:val="2"/>
          <w:numId w:val="1"/>
        </w:numPr>
      </w:pPr>
      <w:r>
        <w:t xml:space="preserve">Temporary access shall be granted to government customer </w:t>
      </w:r>
      <w:r w:rsidR="00775695">
        <w:t>approved, individuals</w:t>
      </w:r>
      <w:r>
        <w:t xml:space="preserve"> and/or entities on a per document basis. In addition, the duration to which an individual or entity shall have access to a document or set of documents shall be determined when granting initial access. Upon reaching the ending of the access period, access privileges shall be reassessed</w:t>
      </w:r>
      <w:r w:rsidR="00731A9D">
        <w:t>.</w:t>
      </w:r>
    </w:p>
    <w:p w14:paraId="3DD29C1F" w14:textId="5931AEA7" w:rsidR="002C4087" w:rsidRDefault="004C4F67" w:rsidP="002C4087">
      <w:pPr>
        <w:numPr>
          <w:ilvl w:val="2"/>
          <w:numId w:val="1"/>
        </w:numPr>
      </w:pPr>
      <w:r>
        <w:t>Access to CUI on RED-INC information systems shall be revoked upon project reassignment, project completion, access duration limit being reached, and/or employment termination. An individual or entity whose access has been revoked shall be removed from all affiliated dissemination lists and the modification shall be noted by any related supervisors. The FSO shall also be informed of the access revocation.</w:t>
      </w:r>
    </w:p>
    <w:p w14:paraId="00AF618F" w14:textId="15D06E38" w:rsidR="00C01EBB" w:rsidRDefault="004C4F67">
      <w:pPr>
        <w:numPr>
          <w:ilvl w:val="1"/>
          <w:numId w:val="1"/>
        </w:numPr>
        <w:rPr>
          <w:b/>
        </w:rPr>
      </w:pPr>
      <w:r>
        <w:rPr>
          <w:b/>
        </w:rPr>
        <w:lastRenderedPageBreak/>
        <w:t xml:space="preserve">CUI </w:t>
      </w:r>
      <w:r w:rsidR="002F0D59">
        <w:rPr>
          <w:b/>
        </w:rPr>
        <w:t xml:space="preserve">Incidents and </w:t>
      </w:r>
      <w:r>
        <w:rPr>
          <w:b/>
        </w:rPr>
        <w:t>Re</w:t>
      </w:r>
      <w:r w:rsidR="002C4087">
        <w:rPr>
          <w:b/>
        </w:rPr>
        <w:t>porting</w:t>
      </w:r>
    </w:p>
    <w:p w14:paraId="20B2802C" w14:textId="69A614E9" w:rsidR="00DC67DA" w:rsidRDefault="002C4087" w:rsidP="00DC67DA">
      <w:pPr>
        <w:tabs>
          <w:tab w:val="left" w:pos="720"/>
          <w:tab w:val="left" w:pos="1440"/>
          <w:tab w:val="left" w:pos="2160"/>
          <w:tab w:val="left" w:pos="9385"/>
        </w:tabs>
        <w:ind w:left="1440"/>
        <w:rPr>
          <w:bCs/>
        </w:rPr>
      </w:pPr>
      <w:r w:rsidRPr="00DC67DA">
        <w:rPr>
          <w:bCs/>
        </w:rPr>
        <w:t xml:space="preserve">4.7.1 </w:t>
      </w:r>
      <w:r w:rsidRPr="00DC67DA">
        <w:rPr>
          <w:bCs/>
        </w:rPr>
        <w:tab/>
        <w:t>Any actual or suspected mishandling of CUI will be immediately reported to management.</w:t>
      </w:r>
    </w:p>
    <w:p w14:paraId="25B52E63" w14:textId="2655F103" w:rsidR="00DC67DA" w:rsidRPr="00DC67DA" w:rsidRDefault="00DC67DA" w:rsidP="00DC67DA">
      <w:pPr>
        <w:tabs>
          <w:tab w:val="left" w:pos="720"/>
          <w:tab w:val="left" w:pos="1440"/>
          <w:tab w:val="left" w:pos="2160"/>
          <w:tab w:val="left" w:pos="9385"/>
        </w:tabs>
        <w:ind w:left="1440"/>
        <w:rPr>
          <w:bCs/>
        </w:rPr>
      </w:pPr>
      <w:r>
        <w:rPr>
          <w:bCs/>
        </w:rPr>
        <w:t xml:space="preserve">4.7.2.   Any unauthorized access of CUI should not be forwarded and immediately reported to management in order to direct what corrective actions should be taken. </w:t>
      </w:r>
    </w:p>
    <w:p w14:paraId="76B42042" w14:textId="7F0AD02E" w:rsidR="002C4087" w:rsidRDefault="002C4087">
      <w:pPr>
        <w:numPr>
          <w:ilvl w:val="1"/>
          <w:numId w:val="1"/>
        </w:numPr>
        <w:rPr>
          <w:b/>
        </w:rPr>
      </w:pPr>
      <w:r>
        <w:rPr>
          <w:b/>
        </w:rPr>
        <w:t>CUI Recovery</w:t>
      </w:r>
    </w:p>
    <w:p w14:paraId="633E4FF6" w14:textId="77777777" w:rsidR="00C01EBB" w:rsidRPr="00E879BD" w:rsidRDefault="004C4F67">
      <w:pPr>
        <w:numPr>
          <w:ilvl w:val="2"/>
          <w:numId w:val="1"/>
        </w:numPr>
        <w:spacing w:after="0"/>
        <w:rPr>
          <w:bCs/>
        </w:rPr>
      </w:pPr>
      <w:r w:rsidRPr="00E879BD">
        <w:rPr>
          <w:bCs/>
        </w:rPr>
        <w:t>Asset Consumption:</w:t>
      </w:r>
    </w:p>
    <w:p w14:paraId="688E863A" w14:textId="2EF18C10" w:rsidR="00C01EBB" w:rsidRDefault="004C4F67" w:rsidP="00B04731">
      <w:pPr>
        <w:numPr>
          <w:ilvl w:val="4"/>
          <w:numId w:val="1"/>
        </w:numPr>
      </w:pPr>
      <w:r>
        <w:t>All consumed or about to be consumed physical and digital devices containing CUI shall have all CUI documents transferred to an approved CUI Storage Medium</w:t>
      </w:r>
      <w:r w:rsidR="0054308F">
        <w:t>.</w:t>
      </w:r>
    </w:p>
    <w:p w14:paraId="3EC06006" w14:textId="5D37C765" w:rsidR="00C01EBB" w:rsidRDefault="004C4F67" w:rsidP="00B04731">
      <w:pPr>
        <w:numPr>
          <w:ilvl w:val="4"/>
          <w:numId w:val="1"/>
        </w:numPr>
      </w:pPr>
      <w:r>
        <w:t xml:space="preserve">Approved CUI Storage Mediums can include limited access encrypted hard drives, restricted/limited access </w:t>
      </w:r>
      <w:r w:rsidR="0030373A">
        <w:t xml:space="preserve">RED-INC shared drive </w:t>
      </w:r>
      <w:r>
        <w:t>and CUI Marked Areas.</w:t>
      </w:r>
    </w:p>
    <w:p w14:paraId="63302BBD" w14:textId="77777777" w:rsidR="00C01EBB" w:rsidRPr="00E879BD" w:rsidRDefault="004C4F67">
      <w:pPr>
        <w:numPr>
          <w:ilvl w:val="2"/>
          <w:numId w:val="1"/>
        </w:numPr>
        <w:spacing w:after="0"/>
        <w:rPr>
          <w:bCs/>
        </w:rPr>
      </w:pPr>
      <w:r w:rsidRPr="00E879BD">
        <w:rPr>
          <w:bCs/>
        </w:rPr>
        <w:t>Reassignment:</w:t>
      </w:r>
    </w:p>
    <w:p w14:paraId="09492D00" w14:textId="77777777" w:rsidR="00B04731" w:rsidRDefault="004C4F67" w:rsidP="00B04731">
      <w:pPr>
        <w:numPr>
          <w:ilvl w:val="4"/>
          <w:numId w:val="1"/>
        </w:numPr>
      </w:pPr>
      <w:r>
        <w:t>CUI media requiring reassignment shall be transferred to an employee’s Team Lead to act as a CUI custodian pending reassignment. All procedures detailed in</w:t>
      </w:r>
      <w:r w:rsidR="00B45EE6">
        <w:t xml:space="preserve"> Section 4.6 are</w:t>
      </w:r>
      <w:r>
        <w:t xml:space="preserve"> be followed during reassignment.</w:t>
      </w:r>
    </w:p>
    <w:p w14:paraId="1FC28A69" w14:textId="26EA659E" w:rsidR="00C01EBB" w:rsidRDefault="004C4F67" w:rsidP="00B04731">
      <w:pPr>
        <w:numPr>
          <w:ilvl w:val="4"/>
          <w:numId w:val="1"/>
        </w:numPr>
      </w:pPr>
      <w:r>
        <w:t xml:space="preserve">In the event an employee’s Team Lead is not available, the CUI media is to then be transferred to </w:t>
      </w:r>
      <w:r w:rsidR="00F601CE">
        <w:t>management.</w:t>
      </w:r>
    </w:p>
    <w:p w14:paraId="7E01B39C" w14:textId="77777777" w:rsidR="00B04731" w:rsidRDefault="004C4F67" w:rsidP="00B04731">
      <w:pPr>
        <w:numPr>
          <w:ilvl w:val="4"/>
          <w:numId w:val="1"/>
        </w:numPr>
      </w:pPr>
      <w:r>
        <w:t xml:space="preserve">The CUI media shall be reassigned to the next applicable individual on the affiliated project. All procedures detailed in </w:t>
      </w:r>
      <w:r w:rsidR="00B45EE6">
        <w:t>Section 4.6 are</w:t>
      </w:r>
      <w:r>
        <w:t xml:space="preserve"> followed during reassignment.</w:t>
      </w:r>
    </w:p>
    <w:p w14:paraId="337F07D4" w14:textId="2BD0A2C9" w:rsidR="00C01EBB" w:rsidRDefault="004C4F67" w:rsidP="00B04731">
      <w:pPr>
        <w:numPr>
          <w:ilvl w:val="4"/>
          <w:numId w:val="1"/>
        </w:numPr>
      </w:pPr>
      <w:r>
        <w:t xml:space="preserve">If no such individual can be identified, </w:t>
      </w:r>
      <w:r w:rsidR="00830D44">
        <w:t>then</w:t>
      </w:r>
      <w:r>
        <w:t xml:space="preserve"> the CUI media is to remain </w:t>
      </w:r>
      <w:r w:rsidR="00F601CE">
        <w:t>in authorized location and management notified.</w:t>
      </w:r>
    </w:p>
    <w:p w14:paraId="2B5C30C0" w14:textId="77777777" w:rsidR="00C01EBB" w:rsidRPr="00E879BD" w:rsidRDefault="004C4F67">
      <w:pPr>
        <w:numPr>
          <w:ilvl w:val="2"/>
          <w:numId w:val="1"/>
        </w:numPr>
        <w:spacing w:after="0"/>
        <w:rPr>
          <w:bCs/>
        </w:rPr>
      </w:pPr>
      <w:r w:rsidRPr="00E879BD">
        <w:rPr>
          <w:bCs/>
        </w:rPr>
        <w:t>Employee Termination:</w:t>
      </w:r>
    </w:p>
    <w:p w14:paraId="0AC6FC56" w14:textId="05879682" w:rsidR="00C01EBB" w:rsidRDefault="004C4F67" w:rsidP="00B04731">
      <w:pPr>
        <w:numPr>
          <w:ilvl w:val="4"/>
          <w:numId w:val="1"/>
        </w:numPr>
      </w:pPr>
      <w:r>
        <w:t>When an individual’s employment is terminated, it shall be the duties of the individual and his or her direct supervisor to turn over any and all CUI</w:t>
      </w:r>
      <w:r w:rsidR="00B45EE6">
        <w:t xml:space="preserve"> documents and/or</w:t>
      </w:r>
      <w:r>
        <w:t xml:space="preserve"> media. The supervisor </w:t>
      </w:r>
      <w:r w:rsidR="00B45EE6">
        <w:t>will then ensure</w:t>
      </w:r>
      <w:r>
        <w:t xml:space="preserve"> CUI </w:t>
      </w:r>
      <w:r w:rsidR="00B45EE6">
        <w:t xml:space="preserve">documents and/or </w:t>
      </w:r>
      <w:r>
        <w:t xml:space="preserve">media </w:t>
      </w:r>
      <w:r w:rsidR="00B45EE6">
        <w:lastRenderedPageBreak/>
        <w:t>will follow</w:t>
      </w:r>
      <w:r>
        <w:t xml:space="preserve"> in Section 4.2. All procedures detailed </w:t>
      </w:r>
      <w:r w:rsidR="00E879BD">
        <w:t>in Section</w:t>
      </w:r>
      <w:r w:rsidR="00B45EE6">
        <w:t xml:space="preserve"> 4.6 a</w:t>
      </w:r>
      <w:r>
        <w:t xml:space="preserve">re to be followed during reassignment. </w:t>
      </w:r>
    </w:p>
    <w:p w14:paraId="0ECB26C4" w14:textId="77777777" w:rsidR="00C01EBB" w:rsidRPr="00E879BD" w:rsidRDefault="004C4F67">
      <w:pPr>
        <w:numPr>
          <w:ilvl w:val="2"/>
          <w:numId w:val="1"/>
        </w:numPr>
        <w:spacing w:after="0"/>
        <w:rPr>
          <w:bCs/>
        </w:rPr>
      </w:pPr>
      <w:r w:rsidRPr="00E879BD">
        <w:rPr>
          <w:bCs/>
        </w:rPr>
        <w:t>CUI Transport and Disposal:</w:t>
      </w:r>
    </w:p>
    <w:p w14:paraId="229AF789" w14:textId="6F0BEC50" w:rsidR="00C01EBB" w:rsidRDefault="004C4F67" w:rsidP="00B04731">
      <w:pPr>
        <w:numPr>
          <w:ilvl w:val="4"/>
          <w:numId w:val="1"/>
        </w:numPr>
      </w:pPr>
      <w:r>
        <w:t xml:space="preserve">In the event Physical and Digital media containing CUI cannot be easily recovered due to asset consumption or other means, than the media must be destroyed in accordance with </w:t>
      </w:r>
      <w:r w:rsidR="00772C00">
        <w:t>RED-INC IT Equipment Disposal Procedures</w:t>
      </w:r>
      <w:r>
        <w:t>.</w:t>
      </w:r>
    </w:p>
    <w:p w14:paraId="7F8DD387" w14:textId="77777777" w:rsidR="0064156F" w:rsidRDefault="0064156F" w:rsidP="0064156F">
      <w:pPr>
        <w:ind w:left="2880"/>
      </w:pPr>
    </w:p>
    <w:p w14:paraId="2E16FD71" w14:textId="77777777" w:rsidR="00C01EBB" w:rsidRDefault="004C4F67">
      <w:pPr>
        <w:spacing w:after="0"/>
        <w:jc w:val="center"/>
      </w:pPr>
      <w:r>
        <w:rPr>
          <w:noProof/>
        </w:rPr>
        <w:drawing>
          <wp:inline distT="114300" distB="114300" distL="114300" distR="114300" wp14:anchorId="5CBC4B18" wp14:editId="3E99CC15">
            <wp:extent cx="5943600" cy="23495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943600" cy="2349500"/>
                    </a:xfrm>
                    <a:prstGeom prst="rect">
                      <a:avLst/>
                    </a:prstGeom>
                    <a:ln/>
                  </pic:spPr>
                </pic:pic>
              </a:graphicData>
            </a:graphic>
          </wp:inline>
        </w:drawing>
      </w:r>
    </w:p>
    <w:p w14:paraId="43059425" w14:textId="77777777" w:rsidR="00C01EBB" w:rsidRDefault="004C4F67">
      <w:pPr>
        <w:jc w:val="center"/>
      </w:pPr>
      <w:r>
        <w:t>Figure 1: CUI Access Control Process Map</w:t>
      </w:r>
    </w:p>
    <w:p w14:paraId="48111CD8" w14:textId="77777777" w:rsidR="00C01EBB" w:rsidRDefault="004C4F67">
      <w:pPr>
        <w:spacing w:after="0"/>
        <w:jc w:val="center"/>
      </w:pPr>
      <w:r>
        <w:rPr>
          <w:noProof/>
        </w:rPr>
        <w:drawing>
          <wp:inline distT="114300" distB="114300" distL="114300" distR="114300" wp14:anchorId="2D371ED7" wp14:editId="36A6F672">
            <wp:extent cx="5943600" cy="24638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943600" cy="2463800"/>
                    </a:xfrm>
                    <a:prstGeom prst="rect">
                      <a:avLst/>
                    </a:prstGeom>
                    <a:ln/>
                  </pic:spPr>
                </pic:pic>
              </a:graphicData>
            </a:graphic>
          </wp:inline>
        </w:drawing>
      </w:r>
    </w:p>
    <w:p w14:paraId="538C564C" w14:textId="77777777" w:rsidR="00C01EBB" w:rsidRDefault="004C4F67">
      <w:pPr>
        <w:jc w:val="center"/>
      </w:pPr>
      <w:r>
        <w:t>Figure 2: Project On-boarding Process Map</w:t>
      </w:r>
    </w:p>
    <w:p w14:paraId="49D7748E" w14:textId="77777777" w:rsidR="00C01EBB" w:rsidRDefault="004C4F67">
      <w:pPr>
        <w:spacing w:after="0"/>
        <w:jc w:val="center"/>
      </w:pPr>
      <w:r>
        <w:rPr>
          <w:noProof/>
        </w:rPr>
        <w:lastRenderedPageBreak/>
        <w:drawing>
          <wp:inline distT="114300" distB="114300" distL="114300" distR="114300" wp14:anchorId="3E49532C" wp14:editId="1E089E12">
            <wp:extent cx="5943600" cy="22479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943600" cy="2247900"/>
                    </a:xfrm>
                    <a:prstGeom prst="rect">
                      <a:avLst/>
                    </a:prstGeom>
                    <a:ln/>
                  </pic:spPr>
                </pic:pic>
              </a:graphicData>
            </a:graphic>
          </wp:inline>
        </w:drawing>
      </w:r>
    </w:p>
    <w:p w14:paraId="699F4858" w14:textId="77777777" w:rsidR="00C01EBB" w:rsidRDefault="004C4F67">
      <w:pPr>
        <w:jc w:val="center"/>
      </w:pPr>
      <w:r>
        <w:t>Figure 3: During Project Process Map</w:t>
      </w:r>
    </w:p>
    <w:p w14:paraId="1EA7533A" w14:textId="77777777" w:rsidR="00C01EBB" w:rsidRDefault="004C4F67">
      <w:pPr>
        <w:spacing w:after="0"/>
        <w:jc w:val="center"/>
      </w:pPr>
      <w:r>
        <w:rPr>
          <w:noProof/>
        </w:rPr>
        <w:drawing>
          <wp:inline distT="114300" distB="114300" distL="114300" distR="114300" wp14:anchorId="4BA4DF45" wp14:editId="0F1645E4">
            <wp:extent cx="5943600" cy="23749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2374900"/>
                    </a:xfrm>
                    <a:prstGeom prst="rect">
                      <a:avLst/>
                    </a:prstGeom>
                    <a:ln/>
                  </pic:spPr>
                </pic:pic>
              </a:graphicData>
            </a:graphic>
          </wp:inline>
        </w:drawing>
      </w:r>
    </w:p>
    <w:p w14:paraId="1430AA32" w14:textId="77777777" w:rsidR="00C01EBB" w:rsidRDefault="004C4F67">
      <w:pPr>
        <w:jc w:val="center"/>
      </w:pPr>
      <w:r>
        <w:t>Figure 4: Outside Entity Process Map</w:t>
      </w:r>
    </w:p>
    <w:p w14:paraId="29FDF6A3" w14:textId="77777777" w:rsidR="00C01EBB" w:rsidRDefault="004C4F67">
      <w:pPr>
        <w:spacing w:after="0"/>
        <w:jc w:val="center"/>
      </w:pPr>
      <w:r>
        <w:rPr>
          <w:noProof/>
        </w:rPr>
        <w:lastRenderedPageBreak/>
        <w:drawing>
          <wp:inline distT="114300" distB="114300" distL="114300" distR="114300" wp14:anchorId="6483FDEA" wp14:editId="36B0DBCA">
            <wp:extent cx="5943600" cy="2679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2679700"/>
                    </a:xfrm>
                    <a:prstGeom prst="rect">
                      <a:avLst/>
                    </a:prstGeom>
                    <a:ln/>
                  </pic:spPr>
                </pic:pic>
              </a:graphicData>
            </a:graphic>
          </wp:inline>
        </w:drawing>
      </w:r>
    </w:p>
    <w:p w14:paraId="0EEBA715" w14:textId="77777777" w:rsidR="00C01EBB" w:rsidRDefault="004C4F67">
      <w:pPr>
        <w:jc w:val="center"/>
      </w:pPr>
      <w:r>
        <w:t>Figure 5: Temporary Access Process Map</w:t>
      </w:r>
    </w:p>
    <w:p w14:paraId="01757845" w14:textId="77777777" w:rsidR="00C01EBB" w:rsidRDefault="004C4F67">
      <w:pPr>
        <w:spacing w:after="0"/>
        <w:jc w:val="center"/>
      </w:pPr>
      <w:r>
        <w:rPr>
          <w:noProof/>
        </w:rPr>
        <w:drawing>
          <wp:inline distT="114300" distB="114300" distL="114300" distR="114300" wp14:anchorId="39ECAFCC" wp14:editId="4820EFAA">
            <wp:extent cx="5943600" cy="25019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943600" cy="2501900"/>
                    </a:xfrm>
                    <a:prstGeom prst="rect">
                      <a:avLst/>
                    </a:prstGeom>
                    <a:ln/>
                  </pic:spPr>
                </pic:pic>
              </a:graphicData>
            </a:graphic>
          </wp:inline>
        </w:drawing>
      </w:r>
    </w:p>
    <w:p w14:paraId="1293A5EB" w14:textId="77777777" w:rsidR="00C01EBB" w:rsidRDefault="004C4F67">
      <w:pPr>
        <w:jc w:val="center"/>
      </w:pPr>
      <w:r>
        <w:t>Figure 6: Access Revocation Process Map</w:t>
      </w:r>
    </w:p>
    <w:p w14:paraId="164D2E26" w14:textId="77777777" w:rsidR="00C01EBB" w:rsidRDefault="004C4F67">
      <w:pPr>
        <w:pStyle w:val="Heading1"/>
        <w:numPr>
          <w:ilvl w:val="0"/>
          <w:numId w:val="1"/>
        </w:numPr>
      </w:pPr>
      <w:bookmarkStart w:id="4" w:name="_iydir5wigbbk" w:colFirst="0" w:colLast="0"/>
      <w:bookmarkStart w:id="5" w:name="_d5beuqronk3d" w:colFirst="0" w:colLast="0"/>
      <w:bookmarkEnd w:id="4"/>
      <w:bookmarkEnd w:id="5"/>
      <w:r>
        <w:rPr>
          <w:rFonts w:ascii="Times New Roman" w:eastAsia="Times New Roman" w:hAnsi="Times New Roman" w:cs="Times New Roman"/>
        </w:rPr>
        <w:t>Revision History</w:t>
      </w:r>
    </w:p>
    <w:tbl>
      <w:tblPr>
        <w:tblStyle w:val="1"/>
        <w:tblW w:w="6742" w:type="dxa"/>
        <w:tblInd w:w="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00"/>
        <w:gridCol w:w="2394"/>
        <w:gridCol w:w="2548"/>
      </w:tblGrid>
      <w:tr w:rsidR="00C01EBB" w14:paraId="1A9B3B3D" w14:textId="77777777" w:rsidTr="00585F2F">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800" w:type="dxa"/>
            <w:tcBorders>
              <w:top w:val="single" w:sz="8" w:space="0" w:color="000000"/>
              <w:left w:val="single" w:sz="8" w:space="0" w:color="000000"/>
              <w:bottom w:val="single" w:sz="8" w:space="0" w:color="000000"/>
              <w:right w:val="single" w:sz="8" w:space="0" w:color="000000"/>
            </w:tcBorders>
            <w:shd w:val="clear" w:color="auto" w:fill="auto"/>
          </w:tcPr>
          <w:p w14:paraId="29F02FAA" w14:textId="477D8DBC" w:rsidR="00C01EBB" w:rsidRDefault="00772C00">
            <w:pPr>
              <w:pStyle w:val="Heading1"/>
              <w:spacing w:before="0"/>
              <w:ind w:left="0" w:firstLine="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of Change</w:t>
            </w:r>
          </w:p>
        </w:tc>
        <w:tc>
          <w:tcPr>
            <w:tcW w:w="2394" w:type="dxa"/>
            <w:tcBorders>
              <w:top w:val="single" w:sz="8" w:space="0" w:color="000000"/>
              <w:left w:val="single" w:sz="8" w:space="0" w:color="000000"/>
              <w:bottom w:val="single" w:sz="8" w:space="0" w:color="000000"/>
              <w:right w:val="single" w:sz="8" w:space="0" w:color="000000"/>
            </w:tcBorders>
            <w:shd w:val="clear" w:color="auto" w:fill="auto"/>
          </w:tcPr>
          <w:p w14:paraId="7E6147A6" w14:textId="77777777" w:rsidR="00C01EBB" w:rsidRDefault="004C4F67">
            <w:pPr>
              <w:pStyle w:val="Heading1"/>
              <w:spacing w:before="0"/>
              <w:ind w:left="0" w:firstLine="0"/>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Responsible</w:t>
            </w:r>
          </w:p>
        </w:tc>
        <w:tc>
          <w:tcPr>
            <w:tcW w:w="2548" w:type="dxa"/>
            <w:tcBorders>
              <w:top w:val="single" w:sz="8" w:space="0" w:color="000000"/>
              <w:left w:val="single" w:sz="8" w:space="0" w:color="000000"/>
              <w:bottom w:val="single" w:sz="8" w:space="0" w:color="000000"/>
              <w:right w:val="single" w:sz="8" w:space="0" w:color="000000"/>
            </w:tcBorders>
            <w:shd w:val="clear" w:color="auto" w:fill="auto"/>
          </w:tcPr>
          <w:p w14:paraId="7506A2AA" w14:textId="77777777" w:rsidR="00C01EBB" w:rsidRDefault="004C4F67">
            <w:pPr>
              <w:pStyle w:val="Heading1"/>
              <w:spacing w:before="0"/>
              <w:ind w:left="0" w:firstLine="0"/>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Summary of Change</w:t>
            </w:r>
          </w:p>
        </w:tc>
      </w:tr>
      <w:tr w:rsidR="00C01EBB" w14:paraId="59A284F7" w14:textId="77777777" w:rsidTr="00585F2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00" w:type="dxa"/>
            <w:tcBorders>
              <w:bottom w:val="single" w:sz="8" w:space="0" w:color="000000"/>
              <w:right w:val="single" w:sz="8" w:space="0" w:color="000000"/>
            </w:tcBorders>
            <w:shd w:val="clear" w:color="auto" w:fill="auto"/>
            <w:vAlign w:val="center"/>
          </w:tcPr>
          <w:p w14:paraId="503C40CA" w14:textId="5D749663" w:rsidR="00C01EBB" w:rsidRDefault="00274575">
            <w:pPr>
              <w:pStyle w:val="Heading1"/>
              <w:spacing w:before="0"/>
              <w:ind w:left="0" w:firstLine="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March 2021</w:t>
            </w:r>
          </w:p>
        </w:tc>
        <w:tc>
          <w:tcPr>
            <w:tcW w:w="2394" w:type="dxa"/>
            <w:tcBorders>
              <w:left w:val="single" w:sz="8" w:space="0" w:color="000000"/>
              <w:bottom w:val="single" w:sz="8" w:space="0" w:color="000000"/>
              <w:right w:val="single" w:sz="8" w:space="0" w:color="000000"/>
            </w:tcBorders>
            <w:shd w:val="clear" w:color="auto" w:fill="auto"/>
          </w:tcPr>
          <w:p w14:paraId="328E76FA" w14:textId="2E0E4200" w:rsidR="00C01EBB" w:rsidRDefault="004557C3">
            <w:pPr>
              <w:pStyle w:val="Heading1"/>
              <w:spacing w:before="0"/>
              <w:ind w:left="0" w:firstLine="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Rhonda Kirkpatrick</w:t>
            </w:r>
          </w:p>
        </w:tc>
        <w:tc>
          <w:tcPr>
            <w:tcW w:w="2548" w:type="dxa"/>
            <w:tcBorders>
              <w:left w:val="single" w:sz="8" w:space="0" w:color="000000"/>
              <w:bottom w:val="single" w:sz="8" w:space="0" w:color="000000"/>
            </w:tcBorders>
            <w:shd w:val="clear" w:color="auto" w:fill="auto"/>
          </w:tcPr>
          <w:p w14:paraId="1E771663" w14:textId="05F502B1" w:rsidR="00C01EBB" w:rsidRDefault="004C4F67">
            <w:pPr>
              <w:pStyle w:val="Heading1"/>
              <w:spacing w:before="0"/>
              <w:ind w:left="0" w:firstLine="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Created</w:t>
            </w:r>
          </w:p>
        </w:tc>
      </w:tr>
    </w:tbl>
    <w:p w14:paraId="07A8406D" w14:textId="77777777" w:rsidR="00C01EBB" w:rsidRDefault="00C01EBB">
      <w:bookmarkStart w:id="6" w:name="_lw4o1nmd2xyj" w:colFirst="0" w:colLast="0"/>
      <w:bookmarkStart w:id="7" w:name="_r1zcxsffrdc8" w:colFirst="0" w:colLast="0"/>
      <w:bookmarkEnd w:id="6"/>
      <w:bookmarkEnd w:id="7"/>
    </w:p>
    <w:sectPr w:rsidR="00C01EBB">
      <w:headerReference w:type="default" r:id="rId14"/>
      <w:foot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22C18" w14:textId="77777777" w:rsidR="002A3749" w:rsidRDefault="002A3749">
      <w:pPr>
        <w:spacing w:after="0" w:line="240" w:lineRule="auto"/>
      </w:pPr>
      <w:r>
        <w:separator/>
      </w:r>
    </w:p>
  </w:endnote>
  <w:endnote w:type="continuationSeparator" w:id="0">
    <w:p w14:paraId="70DF70A6" w14:textId="77777777" w:rsidR="002A3749" w:rsidRDefault="002A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swald">
    <w:altName w:val="Arial Narrow"/>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78E7" w14:textId="77777777" w:rsidR="00E8341A" w:rsidRDefault="00E8341A">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rPr>
    </w:pPr>
  </w:p>
  <w:p w14:paraId="79A61AEB" w14:textId="00869C6E" w:rsidR="00E8341A" w:rsidRDefault="00E8341A">
    <w:pPr>
      <w:spacing w:after="0" w:line="240" w:lineRule="auto"/>
    </w:pPr>
    <w:r>
      <w:t xml:space="preserve">Research and Engineering Development, LLC                                             </w:t>
    </w:r>
  </w:p>
  <w:p w14:paraId="7463A3E0" w14:textId="472BE58D" w:rsidR="00E8341A" w:rsidRDefault="00E8341A">
    <w:pPr>
      <w:spacing w:after="0" w:line="240" w:lineRule="auto"/>
    </w:pPr>
    <w:r>
      <w:t>44421 Airport Rd, Ste 200</w:t>
    </w:r>
    <w:r>
      <w:tab/>
    </w:r>
    <w:r>
      <w:tab/>
    </w:r>
    <w:r>
      <w:tab/>
    </w:r>
    <w:r>
      <w:tab/>
    </w:r>
    <w:r>
      <w:tab/>
      <w:t xml:space="preserve">                   </w:t>
    </w:r>
  </w:p>
  <w:p w14:paraId="2D92C7FB" w14:textId="77777777" w:rsidR="00E8341A" w:rsidRDefault="00E8341A">
    <w:pPr>
      <w:spacing w:after="0" w:line="240" w:lineRule="auto"/>
    </w:pPr>
    <w:r>
      <w:t xml:space="preserve">California, MD 20619                                                                                                                   </w:t>
    </w:r>
    <w:r>
      <w:fldChar w:fldCharType="begin"/>
    </w:r>
    <w:r>
      <w:instrText>PAGE</w:instrText>
    </w:r>
    <w:r>
      <w:fldChar w:fldCharType="separate"/>
    </w:r>
    <w:r>
      <w:rPr>
        <w:noProof/>
      </w:rPr>
      <w:t>1</w:t>
    </w:r>
    <w:r>
      <w:fldChar w:fldCharType="end"/>
    </w:r>
    <w:r>
      <w:t>/</w:t>
    </w:r>
    <w:r>
      <w:fldChar w:fldCharType="begin"/>
    </w:r>
    <w:r>
      <w:instrText>NUMPAGES</w:instrText>
    </w:r>
    <w:r>
      <w:fldChar w:fldCharType="separate"/>
    </w:r>
    <w:r>
      <w:rPr>
        <w:noProof/>
      </w:rPr>
      <w:t>2</w:t>
    </w:r>
    <w:r>
      <w:fldChar w:fldCharType="end"/>
    </w:r>
  </w:p>
  <w:p w14:paraId="730EA88B" w14:textId="77777777" w:rsidR="00E8341A" w:rsidRDefault="00E8341A">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0CA5" w14:textId="77777777" w:rsidR="002A3749" w:rsidRDefault="002A3749">
      <w:pPr>
        <w:spacing w:after="0" w:line="240" w:lineRule="auto"/>
      </w:pPr>
      <w:r>
        <w:separator/>
      </w:r>
    </w:p>
  </w:footnote>
  <w:footnote w:type="continuationSeparator" w:id="0">
    <w:p w14:paraId="6BDE1997" w14:textId="77777777" w:rsidR="002A3749" w:rsidRDefault="002A3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FFB7" w14:textId="77777777" w:rsidR="00E8341A" w:rsidRDefault="00E8341A">
    <w:pPr>
      <w:pBdr>
        <w:top w:val="nil"/>
        <w:left w:val="nil"/>
        <w:bottom w:val="nil"/>
        <w:right w:val="nil"/>
        <w:between w:val="nil"/>
      </w:pBdr>
      <w:tabs>
        <w:tab w:val="center" w:pos="4680"/>
        <w:tab w:val="right" w:pos="9360"/>
      </w:tabs>
      <w:spacing w:before="200" w:after="0"/>
      <w:jc w:val="center"/>
      <w:rPr>
        <w:color w:val="000000"/>
      </w:rPr>
    </w:pPr>
    <w:r>
      <w:rPr>
        <w:noProof/>
      </w:rPr>
      <w:drawing>
        <wp:inline distT="114300" distB="114300" distL="114300" distR="114300" wp14:anchorId="6EA8F084" wp14:editId="621FEA11">
          <wp:extent cx="2438400" cy="85725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38400" cy="857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67753"/>
    <w:multiLevelType w:val="multilevel"/>
    <w:tmpl w:val="EDE4E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835F0A"/>
    <w:multiLevelType w:val="multilevel"/>
    <w:tmpl w:val="AF887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F76E8D"/>
    <w:multiLevelType w:val="multilevel"/>
    <w:tmpl w:val="B4FCB4CE"/>
    <w:lvl w:ilvl="0">
      <w:start w:val="1"/>
      <w:numFmt w:val="decimal"/>
      <w:lvlText w:val="%1."/>
      <w:lvlJc w:val="right"/>
      <w:pPr>
        <w:ind w:left="720" w:hanging="360"/>
      </w:pPr>
      <w:rPr>
        <w:rFonts w:ascii="Times New Roman" w:eastAsia="Times New Roman" w:hAnsi="Times New Roman" w:cs="Times New Roman"/>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EBB"/>
    <w:rsid w:val="0001768B"/>
    <w:rsid w:val="000200E4"/>
    <w:rsid w:val="0004479B"/>
    <w:rsid w:val="000A12C9"/>
    <w:rsid w:val="000A4BCA"/>
    <w:rsid w:val="000B63F4"/>
    <w:rsid w:val="000C45B2"/>
    <w:rsid w:val="000E6E12"/>
    <w:rsid w:val="001A3F53"/>
    <w:rsid w:val="001D459C"/>
    <w:rsid w:val="001F237F"/>
    <w:rsid w:val="001F5994"/>
    <w:rsid w:val="002061E9"/>
    <w:rsid w:val="00215026"/>
    <w:rsid w:val="00215F4E"/>
    <w:rsid w:val="0024565B"/>
    <w:rsid w:val="00274575"/>
    <w:rsid w:val="002A3749"/>
    <w:rsid w:val="002B4682"/>
    <w:rsid w:val="002C4087"/>
    <w:rsid w:val="002F0D59"/>
    <w:rsid w:val="00300EB2"/>
    <w:rsid w:val="0030373A"/>
    <w:rsid w:val="00315043"/>
    <w:rsid w:val="00371C22"/>
    <w:rsid w:val="00391F92"/>
    <w:rsid w:val="00427260"/>
    <w:rsid w:val="004375E3"/>
    <w:rsid w:val="00442A2F"/>
    <w:rsid w:val="004557C3"/>
    <w:rsid w:val="004812A9"/>
    <w:rsid w:val="004C4F67"/>
    <w:rsid w:val="00532590"/>
    <w:rsid w:val="0054308F"/>
    <w:rsid w:val="00561C32"/>
    <w:rsid w:val="00571A14"/>
    <w:rsid w:val="00583E9B"/>
    <w:rsid w:val="00585F2F"/>
    <w:rsid w:val="00605A0F"/>
    <w:rsid w:val="006252AF"/>
    <w:rsid w:val="0064156F"/>
    <w:rsid w:val="006505C9"/>
    <w:rsid w:val="00696215"/>
    <w:rsid w:val="00731A9D"/>
    <w:rsid w:val="0075171E"/>
    <w:rsid w:val="007636AA"/>
    <w:rsid w:val="00772C00"/>
    <w:rsid w:val="00775695"/>
    <w:rsid w:val="0079064F"/>
    <w:rsid w:val="007F3D50"/>
    <w:rsid w:val="00830D44"/>
    <w:rsid w:val="00853129"/>
    <w:rsid w:val="008A1C73"/>
    <w:rsid w:val="008A3119"/>
    <w:rsid w:val="008A46B5"/>
    <w:rsid w:val="008B4C10"/>
    <w:rsid w:val="009229FF"/>
    <w:rsid w:val="00925D80"/>
    <w:rsid w:val="0098725F"/>
    <w:rsid w:val="00987B92"/>
    <w:rsid w:val="009920BC"/>
    <w:rsid w:val="009D5EFD"/>
    <w:rsid w:val="009E0E03"/>
    <w:rsid w:val="009E152E"/>
    <w:rsid w:val="009E6E32"/>
    <w:rsid w:val="00A04722"/>
    <w:rsid w:val="00A10C72"/>
    <w:rsid w:val="00A12EFE"/>
    <w:rsid w:val="00A6183D"/>
    <w:rsid w:val="00A62C93"/>
    <w:rsid w:val="00AC7948"/>
    <w:rsid w:val="00B04731"/>
    <w:rsid w:val="00B45EE6"/>
    <w:rsid w:val="00B56B28"/>
    <w:rsid w:val="00B96EEA"/>
    <w:rsid w:val="00C01EBB"/>
    <w:rsid w:val="00C1699E"/>
    <w:rsid w:val="00C241ED"/>
    <w:rsid w:val="00C45B82"/>
    <w:rsid w:val="00C72530"/>
    <w:rsid w:val="00C84768"/>
    <w:rsid w:val="00C92042"/>
    <w:rsid w:val="00C946E8"/>
    <w:rsid w:val="00CD028F"/>
    <w:rsid w:val="00CD3552"/>
    <w:rsid w:val="00D05C64"/>
    <w:rsid w:val="00D10E88"/>
    <w:rsid w:val="00D570D3"/>
    <w:rsid w:val="00DC67DA"/>
    <w:rsid w:val="00E0610B"/>
    <w:rsid w:val="00E13A62"/>
    <w:rsid w:val="00E257C3"/>
    <w:rsid w:val="00E40C18"/>
    <w:rsid w:val="00E8341A"/>
    <w:rsid w:val="00E879BD"/>
    <w:rsid w:val="00F127E8"/>
    <w:rsid w:val="00F360FC"/>
    <w:rsid w:val="00F45AA2"/>
    <w:rsid w:val="00F601CE"/>
    <w:rsid w:val="00F91F11"/>
    <w:rsid w:val="00FD1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908B4"/>
  <w15:docId w15:val="{764D0BF6-CAD3-4D45-A2EA-52381338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line="240" w:lineRule="auto"/>
      <w:ind w:left="720" w:hanging="360"/>
      <w:outlineLvl w:val="0"/>
    </w:pPr>
    <w:rPr>
      <w:rFonts w:ascii="Oswald" w:eastAsia="Oswald" w:hAnsi="Oswald" w:cs="Oswald"/>
      <w:b/>
      <w:color w:val="980000"/>
      <w:sz w:val="36"/>
      <w:szCs w:val="36"/>
    </w:rPr>
  </w:style>
  <w:style w:type="paragraph" w:styleId="Heading2">
    <w:name w:val="heading 2"/>
    <w:basedOn w:val="Normal"/>
    <w:next w:val="Normal"/>
    <w:uiPriority w:val="9"/>
    <w:unhideWhenUsed/>
    <w:qFormat/>
    <w:pPr>
      <w:keepNext/>
      <w:keepLines/>
      <w:spacing w:after="0" w:line="240" w:lineRule="auto"/>
      <w:ind w:left="1440" w:hanging="36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0"/>
      <w:jc w:val="center"/>
    </w:pPr>
    <w:rPr>
      <w:rFonts w:ascii="Oswald" w:eastAsia="Oswald" w:hAnsi="Oswald" w:cs="Oswald"/>
      <w:b/>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StylePr>
    <w:tblStylePr w:type="firstCol">
      <w:rPr>
        <w:b/>
      </w:rPr>
    </w:tblStylePr>
    <w:tblStylePr w:type="lastCol">
      <w:rPr>
        <w:b/>
      </w:rPr>
    </w:tblStylePr>
    <w:tblStylePr w:type="band1Vert">
      <w:tblPr/>
      <w:tcPr>
        <w:shd w:val="clear" w:color="auto" w:fill="D3DFEE"/>
      </w:tcPr>
    </w:tblStylePr>
    <w:tblStylePr w:type="band1Horz">
      <w:tblPr/>
      <w:tcPr>
        <w:shd w:val="clear" w:color="auto" w:fill="D3DFEE"/>
      </w:tcPr>
    </w:tblStylePr>
  </w:style>
  <w:style w:type="paragraph" w:styleId="Header">
    <w:name w:val="header"/>
    <w:basedOn w:val="Normal"/>
    <w:link w:val="HeaderChar"/>
    <w:uiPriority w:val="99"/>
    <w:unhideWhenUsed/>
    <w:rsid w:val="008A1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C73"/>
  </w:style>
  <w:style w:type="paragraph" w:styleId="Footer">
    <w:name w:val="footer"/>
    <w:basedOn w:val="Normal"/>
    <w:link w:val="FooterChar"/>
    <w:uiPriority w:val="99"/>
    <w:unhideWhenUsed/>
    <w:rsid w:val="008A1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C73"/>
  </w:style>
  <w:style w:type="paragraph" w:styleId="BalloonText">
    <w:name w:val="Balloon Text"/>
    <w:basedOn w:val="Normal"/>
    <w:link w:val="BalloonTextChar"/>
    <w:uiPriority w:val="99"/>
    <w:semiHidden/>
    <w:unhideWhenUsed/>
    <w:rsid w:val="00D10E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88"/>
    <w:rPr>
      <w:rFonts w:ascii="Segoe UI" w:hAnsi="Segoe UI" w:cs="Segoe UI"/>
      <w:sz w:val="18"/>
      <w:szCs w:val="18"/>
    </w:rPr>
  </w:style>
  <w:style w:type="character" w:styleId="CommentReference">
    <w:name w:val="annotation reference"/>
    <w:basedOn w:val="DefaultParagraphFont"/>
    <w:uiPriority w:val="99"/>
    <w:semiHidden/>
    <w:unhideWhenUsed/>
    <w:rsid w:val="009229FF"/>
    <w:rPr>
      <w:sz w:val="16"/>
      <w:szCs w:val="16"/>
    </w:rPr>
  </w:style>
  <w:style w:type="paragraph" w:styleId="CommentText">
    <w:name w:val="annotation text"/>
    <w:basedOn w:val="Normal"/>
    <w:link w:val="CommentTextChar"/>
    <w:uiPriority w:val="99"/>
    <w:semiHidden/>
    <w:unhideWhenUsed/>
    <w:rsid w:val="009229FF"/>
    <w:pPr>
      <w:spacing w:line="240" w:lineRule="auto"/>
    </w:pPr>
    <w:rPr>
      <w:sz w:val="20"/>
      <w:szCs w:val="20"/>
    </w:rPr>
  </w:style>
  <w:style w:type="character" w:customStyle="1" w:styleId="CommentTextChar">
    <w:name w:val="Comment Text Char"/>
    <w:basedOn w:val="DefaultParagraphFont"/>
    <w:link w:val="CommentText"/>
    <w:uiPriority w:val="99"/>
    <w:semiHidden/>
    <w:rsid w:val="009229FF"/>
    <w:rPr>
      <w:sz w:val="20"/>
      <w:szCs w:val="20"/>
    </w:rPr>
  </w:style>
  <w:style w:type="paragraph" w:styleId="CommentSubject">
    <w:name w:val="annotation subject"/>
    <w:basedOn w:val="CommentText"/>
    <w:next w:val="CommentText"/>
    <w:link w:val="CommentSubjectChar"/>
    <w:uiPriority w:val="99"/>
    <w:semiHidden/>
    <w:unhideWhenUsed/>
    <w:rsid w:val="009229FF"/>
    <w:rPr>
      <w:b/>
      <w:bCs/>
    </w:rPr>
  </w:style>
  <w:style w:type="character" w:customStyle="1" w:styleId="CommentSubjectChar">
    <w:name w:val="Comment Subject Char"/>
    <w:basedOn w:val="CommentTextChar"/>
    <w:link w:val="CommentSubject"/>
    <w:uiPriority w:val="99"/>
    <w:semiHidden/>
    <w:rsid w:val="009229FF"/>
    <w:rPr>
      <w:b/>
      <w:bCs/>
      <w:sz w:val="20"/>
      <w:szCs w:val="20"/>
    </w:rPr>
  </w:style>
  <w:style w:type="table" w:styleId="TableGrid">
    <w:name w:val="Table Grid"/>
    <w:basedOn w:val="TableNormal"/>
    <w:uiPriority w:val="39"/>
    <w:rsid w:val="001A3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F7950-76DD-461E-887E-3CA82E00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7</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dc:creator>
  <cp:keywords/>
  <dc:description/>
  <cp:lastModifiedBy>RhondaKirkpatrick</cp:lastModifiedBy>
  <cp:revision>3</cp:revision>
  <dcterms:created xsi:type="dcterms:W3CDTF">2021-03-17T01:16:00Z</dcterms:created>
  <dcterms:modified xsi:type="dcterms:W3CDTF">2021-06-18T13:43:00Z</dcterms:modified>
</cp:coreProperties>
</file>